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tabs>
          <w:tab w:val="left" w:leader="none" w:pos="540"/>
        </w:tabs>
        <w:spacing w:line="320" w:lineRule="exact"/>
        <w:ind w:left="227"/>
        <w:jc w:val="right"/>
        <w:rPr>
          <w:rFonts w:hint="default" w:asciiTheme="minorEastAsia" w:hAnsiTheme="minorEastAsia" w:eastAsiaTheme="minorEastAsia"/>
          <w:b w:val="0"/>
          <w:color w:val="auto"/>
        </w:rPr>
      </w:pPr>
      <w:r>
        <w:rPr>
          <w:rFonts w:hint="eastAsia" w:asciiTheme="minorEastAsia" w:hAnsiTheme="minorEastAsia" w:eastAsiaTheme="minorEastAsia"/>
          <w:b w:val="0"/>
          <w:color w:val="auto"/>
        </w:rPr>
        <w:t>【様式第１号の２】</w:t>
      </w:r>
    </w:p>
    <w:p>
      <w:pPr>
        <w:pStyle w:val="0"/>
        <w:tabs>
          <w:tab w:val="left" w:leader="none" w:pos="540"/>
        </w:tabs>
        <w:spacing w:line="320" w:lineRule="exact"/>
        <w:ind w:left="0" w:leftChars="0" w:firstLineChars="0"/>
        <w:jc w:val="right"/>
        <w:rPr>
          <w:rFonts w:hint="default" w:asciiTheme="minorEastAsia" w:hAnsiTheme="minorEastAsia" w:eastAsiaTheme="minorEastAsia"/>
          <w:b w:val="0"/>
          <w:color w:val="FFFFFF" w:themeColor="background1"/>
          <w:sz w:val="20"/>
        </w:rPr>
      </w:pPr>
      <w:r>
        <w:rPr>
          <w:rFonts w:hint="eastAsia" w:asciiTheme="minorEastAsia" w:hAnsiTheme="minorEastAsia" w:eastAsiaTheme="minorEastAsia"/>
          <w:b w:val="0"/>
          <w:color w:val="FFFFFF" w:themeColor="background1"/>
          <w:sz w:val="20"/>
        </w:rPr>
        <w:t>高知県観光振興部観光政策課　高橋、百田　行　　送付方法：メール、ＦＡＸ又は郵</w:t>
      </w:r>
      <w:r>
        <w:rPr>
          <w:rFonts w:hint="eastAsia" w:asciiTheme="minorEastAsia" w:hAnsiTheme="minorEastAsia" w:eastAsiaTheme="minorEastAsia"/>
          <w:b w:val="0"/>
          <w:color w:val="auto"/>
          <w:sz w:val="20"/>
        </w:rPr>
        <w:t>※宿泊事業者提出用</w:t>
      </w:r>
    </w:p>
    <w:p>
      <w:pPr>
        <w:pStyle w:val="0"/>
        <w:tabs>
          <w:tab w:val="left" w:leader="none" w:pos="540"/>
        </w:tabs>
        <w:spacing w:line="320" w:lineRule="exact"/>
        <w:ind w:left="0" w:leftChars="0" w:firstLineChars="0"/>
        <w:rPr>
          <w:rFonts w:hint="default" w:asciiTheme="minorEastAsia" w:hAnsiTheme="minorEastAsia" w:eastAsiaTheme="minorEastAsia"/>
          <w:color w:val="auto"/>
          <w:sz w:val="22"/>
        </w:rPr>
      </w:pPr>
      <w:r>
        <w:rPr>
          <w:rFonts w:hint="eastAsia" w:asciiTheme="minorEastAsia" w:hAnsiTheme="minorEastAsia" w:eastAsiaTheme="minorEastAsia"/>
          <w:b w:val="0"/>
          <w:color w:val="FFFFFF" w:themeColor="background1"/>
          <w:sz w:val="20"/>
        </w:rPr>
        <w:t>ＦＡＸ番号：０８８－８２３－９２５６　</w:t>
      </w:r>
      <w:r>
        <w:rPr>
          <w:rFonts w:hint="eastAsia" w:asciiTheme="minorEastAsia" w:hAnsiTheme="minorEastAsia" w:eastAsiaTheme="minorEastAsia"/>
          <w:b w:val="0"/>
          <w:color w:val="FFFFFF" w:themeColor="background1"/>
          <w:sz w:val="20"/>
        </w:rPr>
        <w:t>(</w:t>
      </w:r>
      <w:r>
        <w:rPr>
          <w:rFonts w:hint="eastAsia" w:asciiTheme="minorEastAsia" w:hAnsiTheme="minorEastAsia" w:eastAsiaTheme="minorEastAsia"/>
          <w:b w:val="0"/>
          <w:color w:val="FFFFFF" w:themeColor="background1"/>
          <w:sz w:val="20"/>
        </w:rPr>
        <w:t>番号間違いにご注意ください</w:t>
      </w:r>
      <w:r>
        <w:rPr>
          <w:rFonts w:hint="eastAsia" w:asciiTheme="minorEastAsia" w:hAnsiTheme="minorEastAsia" w:eastAsiaTheme="minorEastAsia"/>
          <w:b w:val="0"/>
          <w:color w:val="FFFFFF" w:themeColor="background1"/>
          <w:sz w:val="20"/>
        </w:rPr>
        <w:t>)</w:t>
      </w:r>
      <w:r>
        <w:rPr>
          <w:rFonts w:hint="eastAsia" w:asciiTheme="minorEastAsia" w:hAnsiTheme="minorEastAsia" w:eastAsiaTheme="minorEastAsia"/>
          <w:b w:val="0"/>
          <w:color w:val="FFFFFF" w:themeColor="background1"/>
          <w:sz w:val="20"/>
        </w:rPr>
        <w:t>先住所：〒７８０</w:t>
      </w:r>
      <w:r>
        <w:rPr>
          <w:rFonts w:hint="eastAsia" w:asciiTheme="minorEastAsia" w:hAnsiTheme="minorEastAsia" w:eastAsiaTheme="minorEastAsia"/>
          <w:b w:val="0"/>
          <w:color w:val="FFFFFF" w:themeColor="background1"/>
          <w:sz w:val="20"/>
        </w:rPr>
        <w:t>-</w:t>
      </w:r>
      <w:r>
        <w:rPr>
          <w:rFonts w:hint="eastAsia" w:asciiTheme="minorEastAsia" w:hAnsiTheme="minorEastAsia" w:eastAsiaTheme="minorEastAsia"/>
          <w:b w:val="0"/>
          <w:color w:val="FFFFFF" w:themeColor="background1"/>
          <w:sz w:val="20"/>
        </w:rPr>
        <w:t>８５７０　　高知市丸ノ</w:t>
      </w:r>
    </w:p>
    <w:p>
      <w:pPr>
        <w:pStyle w:val="0"/>
        <w:tabs>
          <w:tab w:val="left" w:leader="none" w:pos="540"/>
        </w:tabs>
        <w:spacing w:line="320" w:lineRule="exact"/>
        <w:ind w:left="0" w:leftChars="0" w:firstLine="0" w:firstLineChars="0"/>
        <w:jc w:val="center"/>
        <w:rPr>
          <w:rFonts w:hint="default" w:asciiTheme="minorEastAsia" w:hAnsiTheme="minorEastAsia" w:eastAsiaTheme="minorEastAsia"/>
          <w:color w:val="auto"/>
          <w:sz w:val="36"/>
        </w:rPr>
      </w:pPr>
      <w:r>
        <w:rPr>
          <w:rFonts w:hint="eastAsia" w:ascii="ＭＳ ゴシック" w:hAnsi="ＭＳ ゴシック" w:eastAsia="ＭＳ ゴシック"/>
          <w:b w:val="0"/>
          <w:color w:val="auto"/>
          <w:sz w:val="32"/>
        </w:rPr>
        <w:t>高知観光トク割キャンペーン参画申込書</w:t>
      </w:r>
      <w:r>
        <w:rPr>
          <w:rFonts w:hint="eastAsia" w:ascii="ＭＳ ゴシック" w:hAnsi="ＭＳ ゴシック" w:eastAsia="ＭＳ ゴシック"/>
          <w:b w:val="0"/>
          <w:color w:val="auto"/>
          <w:sz w:val="32"/>
        </w:rPr>
        <w:t xml:space="preserve"> </w:t>
      </w:r>
      <w:r>
        <w:rPr>
          <w:rFonts w:hint="eastAsia" w:ascii="ＭＳ ゴシック" w:hAnsi="ＭＳ ゴシック" w:eastAsia="ＭＳ ゴシック"/>
          <w:b w:val="0"/>
          <w:color w:val="auto"/>
          <w:sz w:val="32"/>
        </w:rPr>
        <w:t>兼</w:t>
      </w:r>
      <w:r>
        <w:rPr>
          <w:rFonts w:hint="eastAsia" w:ascii="ＭＳ ゴシック" w:hAnsi="ＭＳ ゴシック" w:eastAsia="ＭＳ ゴシック"/>
          <w:b w:val="0"/>
          <w:color w:val="auto"/>
          <w:sz w:val="32"/>
        </w:rPr>
        <w:t xml:space="preserve"> </w:t>
      </w:r>
      <w:r>
        <w:rPr>
          <w:rFonts w:hint="eastAsia" w:ascii="ＭＳ ゴシック" w:hAnsi="ＭＳ ゴシック" w:eastAsia="ＭＳ ゴシック"/>
          <w:b w:val="0"/>
          <w:color w:val="auto"/>
          <w:sz w:val="32"/>
        </w:rPr>
        <w:t>同意書</w:t>
      </w:r>
    </w:p>
    <w:p>
      <w:pPr>
        <w:pStyle w:val="0"/>
        <w:tabs>
          <w:tab w:val="left" w:leader="none" w:pos="540"/>
        </w:tabs>
        <w:spacing w:line="320" w:lineRule="exact"/>
        <w:rPr>
          <w:rFonts w:hint="default" w:asciiTheme="minorEastAsia" w:hAnsiTheme="minorEastAsia" w:eastAsiaTheme="minorEastAsia"/>
          <w:color w:val="auto"/>
          <w:sz w:val="28"/>
        </w:rPr>
      </w:pPr>
    </w:p>
    <w:p>
      <w:pPr>
        <w:pStyle w:val="0"/>
        <w:tabs>
          <w:tab w:val="left" w:leader="none" w:pos="540"/>
        </w:tabs>
        <w:spacing w:line="400" w:lineRule="exact"/>
        <w:ind w:left="225" w:leftChars="0" w:firstLine="280" w:firstLineChars="100"/>
        <w:jc w:val="left"/>
        <w:rPr>
          <w:rFonts w:hint="default" w:asciiTheme="minorEastAsia" w:hAnsiTheme="minorEastAsia" w:eastAsiaTheme="minorEastAsia"/>
          <w:color w:val="auto"/>
          <w:sz w:val="22"/>
        </w:rPr>
      </w:pPr>
      <w:r>
        <w:rPr>
          <w:rFonts w:hint="eastAsia" w:ascii="ＭＳ ゴシック" w:hAnsi="ＭＳ ゴシック" w:eastAsia="ＭＳ ゴシック"/>
          <w:b w:val="0"/>
          <w:color w:val="auto"/>
          <w:sz w:val="22"/>
        </w:rPr>
        <w:t>私は、以下の内容について同意し、「高知観光トク割キャンペーン」に参画します。</w:t>
      </w:r>
    </w:p>
    <w:p>
      <w:pPr>
        <w:pStyle w:val="0"/>
        <w:spacing w:line="320" w:lineRule="exact"/>
        <w:ind w:left="420" w:leftChars="0" w:hanging="195" w:firstLineChars="0"/>
        <w:jc w:val="left"/>
        <w:rPr>
          <w:rFonts w:hint="default" w:asciiTheme="minorEastAsia" w:hAnsiTheme="minorEastAsia" w:eastAsiaTheme="minorEastAsia"/>
          <w:color w:val="auto"/>
          <w:sz w:val="20"/>
        </w:rPr>
      </w:pPr>
      <w:r>
        <w:rPr>
          <w:rFonts w:hint="eastAsia" w:asciiTheme="minorEastAsia" w:hAnsiTheme="minorEastAsia" w:eastAsiaTheme="minorEastAsia"/>
          <w:color w:val="auto"/>
          <w:sz w:val="20"/>
        </w:rPr>
        <w:t>（１）「高知観光トク割キャンペーン」の</w:t>
      </w:r>
      <w:r>
        <w:rPr>
          <w:rFonts w:hint="default" w:asciiTheme="minorEastAsia" w:hAnsiTheme="minorEastAsia" w:eastAsiaTheme="minorEastAsia"/>
          <w:color w:val="auto"/>
          <w:sz w:val="20"/>
        </w:rPr>
        <w:t>内容を理解し、適切</w:t>
      </w:r>
      <w:r>
        <w:rPr>
          <w:rFonts w:hint="eastAsia" w:asciiTheme="minorEastAsia" w:hAnsiTheme="minorEastAsia" w:eastAsiaTheme="minorEastAsia"/>
          <w:color w:val="auto"/>
          <w:sz w:val="20"/>
        </w:rPr>
        <w:t>に宿泊代金の割引やクーポンの配布等を行います</w:t>
      </w:r>
      <w:r>
        <w:rPr>
          <w:rFonts w:hint="default" w:asciiTheme="minorEastAsia" w:hAnsiTheme="minorEastAsia" w:eastAsiaTheme="minorEastAsia"/>
          <w:color w:val="auto"/>
          <w:sz w:val="20"/>
        </w:rPr>
        <w:t>。</w:t>
      </w:r>
    </w:p>
    <w:p>
      <w:pPr>
        <w:pStyle w:val="0"/>
        <w:spacing w:line="320" w:lineRule="exact"/>
        <w:ind w:left="420" w:leftChars="0" w:hanging="195" w:firstLineChars="0"/>
        <w:jc w:val="left"/>
        <w:rPr>
          <w:rFonts w:hint="default" w:asciiTheme="minorEastAsia" w:hAnsiTheme="minorEastAsia" w:eastAsiaTheme="minorEastAsia"/>
          <w:color w:val="auto"/>
          <w:sz w:val="20"/>
        </w:rPr>
      </w:pPr>
      <w:r>
        <w:rPr>
          <w:rFonts w:hint="eastAsia" w:asciiTheme="minorEastAsia" w:hAnsiTheme="minorEastAsia" w:eastAsiaTheme="minorEastAsia"/>
          <w:color w:val="auto"/>
          <w:sz w:val="20"/>
        </w:rPr>
        <w:t>（２）参画を希望する宿泊施設は、「高知観光リカバリーキャンペーン」に参画しています。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（３）県が別途定める「高知観光トク割キャンペーン」実施要領に従います。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（４）県が指定する宿泊台帳又は指定する内容により宿泊実績等を管理します。</w:t>
      </w:r>
    </w:p>
    <w:p>
      <w:pPr>
        <w:pStyle w:val="0"/>
        <w:spacing w:line="320" w:lineRule="exact"/>
        <w:ind w:left="210" w:leftChars="100" w:firstLine="0"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（５）商品の販売に際しては、本キャンペーンが国の補助事業を受けて実施していることを明らかにするととも</w:t>
      </w:r>
    </w:p>
    <w:p>
      <w:pPr>
        <w:pStyle w:val="0"/>
        <w:spacing w:line="320" w:lineRule="exact"/>
        <w:ind w:left="210" w:leftChars="100" w:firstLine="600" w:firstLineChars="30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に、本来の価格、割引後の価格（本キャンペーン適用後の価格）を明示し、その差額に対し助成があること</w:t>
      </w:r>
    </w:p>
    <w:p>
      <w:pPr>
        <w:pStyle w:val="0"/>
        <w:spacing w:line="320" w:lineRule="exact"/>
        <w:ind w:left="210" w:leftChars="100" w:firstLine="600" w:firstLineChars="30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を消費者が明確に認知できるようにします。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（６）業種別に定められている新型コロナウイルス感染症対策ガイドラインを遵守します。</w:t>
      </w:r>
    </w:p>
    <w:p>
      <w:pPr>
        <w:pStyle w:val="0"/>
        <w:spacing w:line="260" w:lineRule="exact"/>
        <w:ind w:left="210" w:leftChars="100" w:firstLine="0"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（７）観光庁が定める「旅行業・宿泊業におけるワクチン・検査パッケージ運用ガイドライン」に則して、旅行者</w:t>
      </w:r>
    </w:p>
    <w:p>
      <w:pPr>
        <w:pStyle w:val="0"/>
        <w:spacing w:line="260" w:lineRule="exact"/>
        <w:ind w:left="210" w:leftChars="100" w:firstLine="600" w:firstLineChars="30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がワクチンを接種済又は</w:t>
      </w:r>
      <w:r>
        <w:rPr>
          <w:rFonts w:hint="eastAsia" w:asciiTheme="minorEastAsia" w:hAnsiTheme="minorEastAsia" w:eastAsiaTheme="minorEastAsia"/>
          <w:color w:val="auto"/>
          <w:sz w:val="20"/>
        </w:rPr>
        <w:t>PCR</w:t>
      </w:r>
      <w:r>
        <w:rPr>
          <w:rFonts w:hint="eastAsia" w:asciiTheme="minorEastAsia" w:hAnsiTheme="minorEastAsia" w:eastAsiaTheme="minorEastAsia"/>
          <w:color w:val="auto"/>
          <w:sz w:val="20"/>
        </w:rPr>
        <w:t>検査等の検査結果が陰性であることの確認や販売時の対応等を行います。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（８）感染予防策を徹底及び実施している旨をホームページやフロントでの掲示等で対外的に公表します。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（９）チェックインに際しては直接の対面を避けるなど、感染予防策を講じた上で旅行者全員に検温と本人確認を</w:t>
      </w:r>
    </w:p>
    <w:p>
      <w:pPr>
        <w:pStyle w:val="0"/>
        <w:spacing w:line="320" w:lineRule="exact"/>
        <w:ind w:left="420" w:leftChars="0" w:firstLine="400" w:firstLineChars="20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実施します。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10</w:t>
      </w:r>
      <w:r>
        <w:rPr>
          <w:rFonts w:hint="eastAsia" w:asciiTheme="minorEastAsia" w:hAnsiTheme="minorEastAsia" w:eastAsiaTheme="minorEastAsia"/>
          <w:color w:val="auto"/>
          <w:sz w:val="20"/>
        </w:rPr>
        <w:t>）旅行者に検温等の体調チェックを実施し、発熱がある場合や風邪症状がみられる場合には、週末も含め、宿</w:t>
      </w:r>
    </w:p>
    <w:p>
      <w:pPr>
        <w:pStyle w:val="0"/>
        <w:spacing w:line="320" w:lineRule="exact"/>
        <w:ind w:left="420" w:leftChars="0" w:firstLine="400" w:firstLineChars="20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泊施設近隣の医療機関や受診・相談センターの指示を仰ぎ、適切な対応をとります。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11</w:t>
      </w:r>
      <w:r>
        <w:rPr>
          <w:rFonts w:hint="eastAsia" w:asciiTheme="minorEastAsia" w:hAnsiTheme="minorEastAsia" w:eastAsiaTheme="minorEastAsia"/>
          <w:color w:val="auto"/>
          <w:sz w:val="20"/>
        </w:rPr>
        <w:t>）宿泊施設において従業員に感染者が出た場合や、宿泊施設を利用した旅行者等に感染者が出たことを把握し</w:t>
      </w:r>
    </w:p>
    <w:p>
      <w:pPr>
        <w:pStyle w:val="0"/>
        <w:spacing w:line="320" w:lineRule="exact"/>
        <w:ind w:left="420" w:leftChars="0" w:firstLine="400" w:firstLineChars="20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た場合においては、その状況について、遅滞なく、事務局に報告を行います。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12</w:t>
      </w:r>
      <w:r>
        <w:rPr>
          <w:rFonts w:hint="eastAsia" w:asciiTheme="minorEastAsia" w:hAnsiTheme="minorEastAsia" w:eastAsiaTheme="minorEastAsia"/>
          <w:color w:val="auto"/>
          <w:sz w:val="20"/>
        </w:rPr>
        <w:t>）本キャンペーンを積極的に広報します。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13</w:t>
      </w:r>
      <w:r>
        <w:rPr>
          <w:rFonts w:hint="eastAsia" w:asciiTheme="minorEastAsia" w:hAnsiTheme="minorEastAsia" w:eastAsiaTheme="minorEastAsia"/>
          <w:color w:val="auto"/>
          <w:sz w:val="20"/>
        </w:rPr>
        <w:t>）対象商品の販売に際しては、県が預託するクーポンに有効期間を記載し、旅行者一人泊当たり</w:t>
      </w:r>
      <w:r>
        <w:rPr>
          <w:rFonts w:hint="eastAsia" w:asciiTheme="minorEastAsia" w:hAnsiTheme="minorEastAsia" w:eastAsiaTheme="minorEastAsia"/>
          <w:color w:val="auto"/>
          <w:sz w:val="20"/>
        </w:rPr>
        <w:t>2,000</w:t>
      </w:r>
      <w:r>
        <w:rPr>
          <w:rFonts w:hint="eastAsia" w:asciiTheme="minorEastAsia" w:hAnsiTheme="minorEastAsia" w:eastAsiaTheme="minorEastAsia"/>
          <w:color w:val="auto"/>
          <w:sz w:val="20"/>
        </w:rPr>
        <w:t>円分</w:t>
      </w:r>
    </w:p>
    <w:p>
      <w:pPr>
        <w:pStyle w:val="0"/>
        <w:spacing w:line="320" w:lineRule="exact"/>
        <w:ind w:left="420" w:leftChars="0" w:firstLine="400" w:firstLineChars="20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（日帰り旅行商品の場合は、一人当たり</w:t>
      </w:r>
      <w:r>
        <w:rPr>
          <w:rFonts w:hint="eastAsia" w:asciiTheme="minorEastAsia" w:hAnsiTheme="minorEastAsia" w:eastAsiaTheme="minorEastAsia"/>
          <w:color w:val="auto"/>
          <w:sz w:val="20"/>
        </w:rPr>
        <w:t>2,000</w:t>
      </w:r>
      <w:r>
        <w:rPr>
          <w:rFonts w:hint="eastAsia" w:asciiTheme="minorEastAsia" w:hAnsiTheme="minorEastAsia" w:eastAsiaTheme="minorEastAsia"/>
          <w:color w:val="auto"/>
          <w:sz w:val="20"/>
        </w:rPr>
        <w:t>円分）を配布します。また、配布にあたっては、旅行者に受</w:t>
      </w:r>
    </w:p>
    <w:p>
      <w:pPr>
        <w:pStyle w:val="0"/>
        <w:spacing w:line="320" w:lineRule="exact"/>
        <w:ind w:left="420" w:leftChars="0" w:firstLine="400" w:firstLineChars="20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領確認を行う等、正確にクーポンを配布のうえ、適切に管理します。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14</w:t>
      </w:r>
      <w:r>
        <w:rPr>
          <w:rFonts w:hint="eastAsia" w:asciiTheme="minorEastAsia" w:hAnsiTheme="minorEastAsia" w:eastAsiaTheme="minorEastAsia"/>
          <w:color w:val="auto"/>
          <w:sz w:val="20"/>
        </w:rPr>
        <w:t>）旅行者が対象商品を利用するに際しては、旅行者の居住地確認を必ず行います。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15</w:t>
      </w:r>
      <w:r>
        <w:rPr>
          <w:rFonts w:hint="eastAsia" w:asciiTheme="minorEastAsia" w:hAnsiTheme="minorEastAsia" w:eastAsiaTheme="minorEastAsia"/>
          <w:color w:val="auto"/>
          <w:sz w:val="20"/>
        </w:rPr>
        <w:t>）対象商品の販売に際しては、取引先等の関係者への優先販売をしません。</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16</w:t>
      </w:r>
      <w:r>
        <w:rPr>
          <w:rFonts w:hint="eastAsia" w:asciiTheme="minorEastAsia" w:hAnsiTheme="minorEastAsia" w:eastAsiaTheme="minorEastAsia"/>
          <w:color w:val="auto"/>
          <w:sz w:val="20"/>
        </w:rPr>
        <w:t>）対象商品の販売終了後、対象商品の内容及び数量並びにその販売時期及び利用可能時期を事務局に報告しま</w:t>
      </w:r>
    </w:p>
    <w:p>
      <w:pPr>
        <w:pStyle w:val="0"/>
        <w:spacing w:line="320" w:lineRule="exact"/>
        <w:ind w:left="420" w:leftChars="0" w:firstLine="400" w:firstLineChars="20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17</w:t>
      </w:r>
      <w:r>
        <w:rPr>
          <w:rFonts w:hint="eastAsia" w:asciiTheme="minorEastAsia" w:hAnsiTheme="minorEastAsia" w:eastAsiaTheme="minorEastAsia"/>
          <w:color w:val="auto"/>
          <w:sz w:val="20"/>
        </w:rPr>
        <w:t>）事務局が求める販売計画及び実績等の報告を行います。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18</w:t>
      </w:r>
      <w:r>
        <w:rPr>
          <w:rFonts w:hint="eastAsia" w:asciiTheme="minorEastAsia" w:hAnsiTheme="minorEastAsia" w:eastAsiaTheme="minorEastAsia"/>
          <w:color w:val="auto"/>
          <w:sz w:val="20"/>
        </w:rPr>
        <w:t>）事務局が必要に応じて報告や立入等の調査を求めた場合には、これに協力します。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19</w:t>
      </w:r>
      <w:r>
        <w:rPr>
          <w:rFonts w:hint="eastAsia" w:asciiTheme="minorEastAsia" w:hAnsiTheme="minorEastAsia" w:eastAsiaTheme="minorEastAsia"/>
          <w:color w:val="auto"/>
          <w:sz w:val="20"/>
        </w:rPr>
        <w:t>）対象商品の販売やクーポンの配布に関して不正受給等を行っていることが判明した際には、県からの不正受</w:t>
      </w:r>
    </w:p>
    <w:p>
      <w:pPr>
        <w:pStyle w:val="0"/>
        <w:spacing w:line="320" w:lineRule="exact"/>
        <w:ind w:left="420" w:leftChars="0" w:firstLine="400" w:firstLineChars="20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給等への返還請求に応じるとともに、法人名等の公表に応じます。</w:t>
      </w:r>
    </w:p>
    <w:p>
      <w:pPr>
        <w:pStyle w:val="0"/>
        <w:spacing w:line="320" w:lineRule="exact"/>
        <w:ind w:left="420" w:leftChars="0" w:hanging="195" w:firstLineChars="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20</w:t>
      </w:r>
      <w:r>
        <w:rPr>
          <w:rFonts w:hint="eastAsia" w:asciiTheme="minorEastAsia" w:hAnsiTheme="minorEastAsia" w:eastAsiaTheme="minorEastAsia"/>
          <w:color w:val="auto"/>
          <w:sz w:val="20"/>
        </w:rPr>
        <w:t>）本キャンペーンに係る経費について、帳簿及びすべての証拠書類を備え、他の経費と明確に区分して整理</w:t>
      </w:r>
    </w:p>
    <w:p>
      <w:pPr>
        <w:pStyle w:val="0"/>
        <w:spacing w:line="320" w:lineRule="exact"/>
        <w:ind w:left="420" w:leftChars="0" w:firstLine="400" w:firstLineChars="200"/>
        <w:jc w:val="left"/>
        <w:rPr>
          <w:rFonts w:hint="eastAsia" w:asciiTheme="minorEastAsia" w:hAnsiTheme="minorEastAsia" w:eastAsiaTheme="minorEastAsia"/>
          <w:color w:val="auto"/>
          <w:sz w:val="20"/>
        </w:rPr>
      </w:pPr>
      <w:r>
        <w:rPr>
          <w:rFonts w:hint="eastAsia" w:asciiTheme="minorEastAsia" w:hAnsiTheme="minorEastAsia" w:eastAsiaTheme="minorEastAsia"/>
          <w:color w:val="auto"/>
          <w:sz w:val="20"/>
        </w:rPr>
        <w:t>し、常にその収支の状況を明らかにします。</w:t>
      </w:r>
    </w:p>
    <w:p>
      <w:pPr>
        <w:pStyle w:val="0"/>
        <w:spacing w:line="320" w:lineRule="exact"/>
        <w:ind w:left="420" w:leftChars="0" w:hanging="195" w:firstLineChars="0"/>
        <w:jc w:val="left"/>
        <w:rPr>
          <w:rFonts w:hint="default"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21</w:t>
      </w:r>
      <w:r>
        <w:rPr>
          <w:rFonts w:hint="eastAsia" w:asciiTheme="minorEastAsia" w:hAnsiTheme="minorEastAsia" w:eastAsiaTheme="minorEastAsia"/>
          <w:color w:val="auto"/>
          <w:sz w:val="20"/>
        </w:rPr>
        <w:t>）本キャンペーンに関する帳簿及び証拠書類を整備し、交付を受けた年度の翌年度から５年間保管します。</w:t>
      </w:r>
    </w:p>
    <w:p>
      <w:pPr>
        <w:pStyle w:val="0"/>
        <w:spacing w:line="320" w:lineRule="exact"/>
        <w:ind w:left="420" w:leftChars="0" w:hanging="195" w:firstLineChars="0"/>
        <w:jc w:val="left"/>
        <w:rPr>
          <w:rFonts w:hint="default" w:asciiTheme="minorEastAsia" w:hAnsiTheme="minorEastAsia" w:eastAsiaTheme="minorEastAsia"/>
          <w:color w:val="auto"/>
          <w:sz w:val="20"/>
        </w:rPr>
      </w:pPr>
      <w:r>
        <w:rPr>
          <w:rFonts w:hint="eastAsia" w:asciiTheme="minorEastAsia" w:hAnsiTheme="minorEastAsia" w:eastAsiaTheme="minorEastAsia"/>
          <w:color w:val="auto"/>
          <w:sz w:val="20"/>
        </w:rPr>
        <w:t>（</w:t>
      </w:r>
      <w:r>
        <w:rPr>
          <w:rFonts w:hint="eastAsia" w:asciiTheme="minorEastAsia" w:hAnsiTheme="minorEastAsia" w:eastAsiaTheme="minorEastAsia"/>
          <w:color w:val="auto"/>
          <w:sz w:val="20"/>
        </w:rPr>
        <w:t>22</w:t>
      </w:r>
      <w:r>
        <w:rPr>
          <w:rFonts w:hint="eastAsia" w:asciiTheme="minorEastAsia" w:hAnsiTheme="minorEastAsia" w:eastAsiaTheme="minorEastAsia"/>
          <w:color w:val="auto"/>
          <w:sz w:val="20"/>
        </w:rPr>
        <w:t>）参画者等（代表者の他、役員又は使用人その他の従業員若しくは構成員等）は、暴力団（高知県暴力団排除</w:t>
      </w:r>
    </w:p>
    <w:p>
      <w:pPr>
        <w:pStyle w:val="0"/>
        <w:spacing w:line="320" w:lineRule="exact"/>
        <w:ind w:left="420" w:leftChars="0" w:firstLine="400" w:firstLineChars="200"/>
        <w:jc w:val="left"/>
        <w:rPr>
          <w:rFonts w:hint="default" w:asciiTheme="minorEastAsia" w:hAnsiTheme="minorEastAsia" w:eastAsiaTheme="minorEastAsia"/>
          <w:color w:val="auto"/>
          <w:sz w:val="20"/>
        </w:rPr>
      </w:pPr>
      <w:r>
        <w:rPr>
          <w:rFonts w:hint="eastAsia" w:asciiTheme="minorEastAsia" w:hAnsiTheme="minorEastAsia" w:eastAsiaTheme="minorEastAsia"/>
          <w:color w:val="auto"/>
          <w:sz w:val="20"/>
        </w:rPr>
        <w:t>条例（平成</w:t>
      </w:r>
      <w:r>
        <w:rPr>
          <w:rFonts w:hint="eastAsia" w:asciiTheme="minorEastAsia" w:hAnsiTheme="minorEastAsia" w:eastAsiaTheme="minorEastAsia"/>
          <w:color w:val="auto"/>
          <w:sz w:val="20"/>
        </w:rPr>
        <w:t>22</w:t>
      </w:r>
      <w:r>
        <w:rPr>
          <w:rFonts w:hint="eastAsia" w:asciiTheme="minorEastAsia" w:hAnsiTheme="minorEastAsia" w:eastAsiaTheme="minorEastAsia"/>
          <w:color w:val="auto"/>
          <w:sz w:val="20"/>
        </w:rPr>
        <w:t>年高知県条例第</w:t>
      </w:r>
      <w:r>
        <w:rPr>
          <w:rFonts w:hint="eastAsia" w:asciiTheme="minorEastAsia" w:hAnsiTheme="minorEastAsia" w:eastAsiaTheme="minorEastAsia"/>
          <w:color w:val="auto"/>
          <w:sz w:val="20"/>
        </w:rPr>
        <w:t>36</w:t>
      </w:r>
      <w:r>
        <w:rPr>
          <w:rFonts w:hint="eastAsia" w:asciiTheme="minorEastAsia" w:hAnsiTheme="minorEastAsia" w:eastAsiaTheme="minorEastAsia"/>
          <w:color w:val="auto"/>
          <w:sz w:val="20"/>
        </w:rPr>
        <w:t>号）第２条第</w:t>
      </w:r>
      <w:r>
        <w:rPr>
          <w:rFonts w:hint="eastAsia" w:asciiTheme="minorEastAsia" w:hAnsiTheme="minorEastAsia" w:eastAsiaTheme="minorEastAsia"/>
          <w:color w:val="auto"/>
          <w:sz w:val="20"/>
        </w:rPr>
        <w:t>1</w:t>
      </w:r>
      <w:r>
        <w:rPr>
          <w:rFonts w:hint="eastAsia" w:asciiTheme="minorEastAsia" w:hAnsiTheme="minorEastAsia" w:eastAsiaTheme="minorEastAsia"/>
          <w:color w:val="auto"/>
          <w:sz w:val="20"/>
        </w:rPr>
        <w:t>号に規定する暴力団をいう。）又は暴力団員等（同条第３</w:t>
      </w:r>
    </w:p>
    <w:p>
      <w:pPr>
        <w:pStyle w:val="0"/>
        <w:spacing w:line="320" w:lineRule="exact"/>
        <w:ind w:left="420" w:leftChars="0" w:firstLine="400" w:firstLineChars="200"/>
        <w:jc w:val="left"/>
        <w:rPr>
          <w:rFonts w:hint="default" w:asciiTheme="minorEastAsia" w:hAnsiTheme="minorEastAsia" w:eastAsiaTheme="minorEastAsia"/>
          <w:color w:val="auto"/>
          <w:sz w:val="20"/>
        </w:rPr>
      </w:pPr>
      <w:r>
        <w:rPr>
          <w:rFonts w:hint="eastAsia" w:asciiTheme="minorEastAsia" w:hAnsiTheme="minorEastAsia" w:eastAsiaTheme="minorEastAsia"/>
          <w:color w:val="auto"/>
          <w:sz w:val="20"/>
        </w:rPr>
        <w:t>号に規定する暴力団員等をいう。）に該当しません。</w:t>
      </w:r>
    </w:p>
    <w:p>
      <w:pPr>
        <w:pStyle w:val="0"/>
        <w:tabs>
          <w:tab w:val="left" w:leader="none" w:pos="540"/>
        </w:tabs>
        <w:spacing w:line="320" w:lineRule="exact"/>
        <w:ind w:right="960" w:firstLine="227" w:firstLineChars="100"/>
        <w:rPr>
          <w:rFonts w:hint="default" w:asciiTheme="minorEastAsia" w:hAnsiTheme="minorEastAsia" w:eastAsiaTheme="minorEastAsia"/>
          <w:color w:val="auto"/>
        </w:rPr>
      </w:pPr>
    </w:p>
    <w:p>
      <w:pPr>
        <w:pStyle w:val="0"/>
        <w:tabs>
          <w:tab w:val="left" w:leader="none" w:pos="540"/>
        </w:tabs>
        <w:spacing w:line="320" w:lineRule="exact"/>
        <w:ind w:right="960" w:rightChars="0" w:firstLine="630" w:firstLineChars="300"/>
        <w:rPr>
          <w:rFonts w:hint="default" w:asciiTheme="minorEastAsia" w:hAnsiTheme="minorEastAsia" w:eastAsiaTheme="minorEastAsia"/>
          <w:color w:val="auto"/>
        </w:rPr>
      </w:pPr>
      <w:r>
        <w:rPr>
          <w:rFonts w:hint="eastAsia" w:asciiTheme="minorEastAsia" w:hAnsiTheme="minorEastAsia" w:eastAsiaTheme="minorEastAsia"/>
          <w:color w:val="auto"/>
        </w:rPr>
        <w:t>令和　　年　　</w:t>
      </w:r>
      <w:r>
        <w:rPr>
          <w:rFonts w:hint="eastAsia" w:asciiTheme="minorEastAsia" w:hAnsiTheme="minorEastAsia" w:eastAsiaTheme="minorEastAsia"/>
          <w:color w:val="auto"/>
        </w:rPr>
        <w:t xml:space="preserve">  </w:t>
      </w:r>
      <w:r>
        <w:rPr>
          <w:rFonts w:hint="eastAsia" w:asciiTheme="minorEastAsia" w:hAnsiTheme="minorEastAsia" w:eastAsiaTheme="minorEastAsia"/>
          <w:color w:val="auto"/>
        </w:rPr>
        <w:t>月　　</w:t>
      </w:r>
      <w:r>
        <w:rPr>
          <w:rFonts w:hint="eastAsia" w:asciiTheme="minorEastAsia" w:hAnsiTheme="minorEastAsia" w:eastAsiaTheme="minorEastAsia"/>
          <w:color w:val="auto"/>
        </w:rPr>
        <w:t xml:space="preserve">  </w:t>
      </w:r>
      <w:r>
        <w:rPr>
          <w:rFonts w:hint="eastAsia" w:asciiTheme="minorEastAsia" w:hAnsiTheme="minorEastAsia" w:eastAsiaTheme="minorEastAsia"/>
          <w:color w:val="auto"/>
        </w:rPr>
        <w:t>日</w:t>
      </w:r>
    </w:p>
    <w:p>
      <w:pPr>
        <w:pStyle w:val="0"/>
        <w:tabs>
          <w:tab w:val="left" w:leader="none" w:pos="540"/>
        </w:tabs>
        <w:spacing w:line="320" w:lineRule="exact"/>
        <w:ind w:right="960" w:rightChars="0" w:firstLine="630" w:firstLineChars="300"/>
        <w:rPr>
          <w:rFonts w:hint="default" w:asciiTheme="minorEastAsia" w:hAnsiTheme="minorEastAsia" w:eastAsiaTheme="minorEastAsia"/>
          <w:color w:val="auto"/>
        </w:rPr>
      </w:pPr>
    </w:p>
    <w:p>
      <w:pPr>
        <w:pStyle w:val="0"/>
        <w:tabs>
          <w:tab w:val="left" w:leader="none" w:pos="540"/>
        </w:tabs>
        <w:spacing w:line="320" w:lineRule="exact"/>
        <w:ind w:left="0" w:leftChars="0" w:right="960" w:rightChars="0" w:firstLine="370" w:firstLineChars="132"/>
        <w:rPr>
          <w:rFonts w:hint="default" w:asciiTheme="minorEastAsia" w:hAnsiTheme="minorEastAsia" w:eastAsiaTheme="minorEastAsia"/>
          <w:color w:val="auto"/>
        </w:rPr>
      </w:pPr>
      <w:bookmarkStart w:id="0" w:name="_GoBack"/>
      <w:bookmarkEnd w:id="0"/>
      <w:r>
        <w:rPr>
          <w:rFonts w:hint="eastAsia" w:ascii="ＭＳ ゴシック" w:hAnsi="ＭＳ ゴシック" w:eastAsia="ＭＳ ゴシック"/>
          <w:b w:val="0"/>
          <w:color w:val="auto"/>
          <w:sz w:val="28"/>
        </w:rPr>
        <w:t>参画申込する宿泊事業者</w:t>
      </w:r>
      <w:r>
        <w:rPr>
          <w:rFonts w:hint="eastAsia" w:ascii="ＭＳ ゴシック" w:hAnsi="ＭＳ ゴシック" w:eastAsia="ＭＳ ゴシック"/>
          <w:b w:val="0"/>
          <w:color w:val="auto"/>
        </w:rPr>
        <w:t>　</w:t>
      </w:r>
    </w:p>
    <w:tbl>
      <w:tblPr>
        <w:tblStyle w:val="23"/>
        <w:tblW w:w="10048" w:type="auto"/>
        <w:jc w:val="center"/>
        <w:tblInd w:w="0" w:type="dxa"/>
        <w:tblLayout w:type="fixed"/>
        <w:tblLook w:firstRow="1" w:lastRow="0" w:firstColumn="1" w:lastColumn="0" w:noHBand="0" w:noVBand="1" w:val="04A0"/>
      </w:tblPr>
      <w:tblGrid>
        <w:gridCol w:w="1670"/>
        <w:gridCol w:w="3041"/>
        <w:gridCol w:w="921"/>
        <w:gridCol w:w="4416"/>
      </w:tblGrid>
      <w:tr>
        <w:trPr>
          <w:trHeight w:val="734" w:hRule="atLeast"/>
        </w:trPr>
        <w:tc>
          <w:tcPr>
            <w:tcW w:w="1670" w:type="dxa"/>
            <w:vAlign w:val="center"/>
          </w:tcPr>
          <w:p>
            <w:pPr>
              <w:pStyle w:val="0"/>
              <w:jc w:val="center"/>
              <w:rPr>
                <w:rFonts w:hint="eastAsia"/>
                <w:color w:val="auto"/>
              </w:rPr>
            </w:pPr>
            <w:r>
              <w:rPr>
                <w:rFonts w:hint="eastAsia"/>
                <w:color w:val="auto"/>
              </w:rPr>
              <w:t>事業者名</w:t>
            </w:r>
          </w:p>
          <w:p>
            <w:pPr>
              <w:pStyle w:val="0"/>
              <w:jc w:val="center"/>
              <w:rPr>
                <w:rFonts w:hint="eastAsia"/>
                <w:color w:val="auto"/>
              </w:rPr>
            </w:pPr>
            <w:r>
              <w:rPr>
                <w:rFonts w:hint="eastAsia"/>
                <w:color w:val="auto"/>
              </w:rPr>
              <w:t>（法人名等）</w:t>
            </w:r>
          </w:p>
        </w:tc>
        <w:tc>
          <w:tcPr>
            <w:tcW w:w="3041" w:type="dxa"/>
            <w:vAlign w:val="center"/>
          </w:tcPr>
          <w:p>
            <w:pPr>
              <w:pStyle w:val="0"/>
              <w:jc w:val="both"/>
              <w:rPr>
                <w:rFonts w:hint="eastAsia"/>
                <w:color w:val="auto"/>
              </w:rPr>
            </w:pPr>
          </w:p>
          <w:p>
            <w:pPr>
              <w:pStyle w:val="0"/>
              <w:jc w:val="both"/>
              <w:rPr>
                <w:rFonts w:hint="eastAsia"/>
                <w:color w:val="auto"/>
              </w:rPr>
            </w:pPr>
          </w:p>
        </w:tc>
        <w:tc>
          <w:tcPr>
            <w:tcW w:w="921" w:type="dxa"/>
            <w:vAlign w:val="center"/>
          </w:tcPr>
          <w:p>
            <w:pPr>
              <w:pStyle w:val="0"/>
              <w:jc w:val="center"/>
              <w:rPr>
                <w:rFonts w:hint="eastAsia"/>
                <w:color w:val="auto"/>
              </w:rPr>
            </w:pPr>
            <w:r>
              <w:rPr>
                <w:rFonts w:hint="eastAsia"/>
                <w:color w:val="auto"/>
              </w:rPr>
              <w:t>所在地</w:t>
            </w:r>
          </w:p>
        </w:tc>
        <w:tc>
          <w:tcPr>
            <w:tcW w:w="4416" w:type="dxa"/>
            <w:vAlign w:val="center"/>
          </w:tcPr>
          <w:p>
            <w:pPr>
              <w:pStyle w:val="0"/>
              <w:spacing w:line="480" w:lineRule="auto"/>
              <w:rPr>
                <w:rFonts w:hint="eastAsia"/>
                <w:color w:val="auto"/>
              </w:rPr>
            </w:pPr>
            <w:r>
              <w:rPr>
                <w:rFonts w:hint="eastAsia"/>
                <w:color w:val="auto"/>
              </w:rPr>
              <w:t>高知県</w:t>
            </w:r>
          </w:p>
        </w:tc>
      </w:tr>
      <w:tr>
        <w:trPr>
          <w:trHeight w:val="662" w:hRule="atLeast"/>
        </w:trPr>
        <w:tc>
          <w:tcPr>
            <w:tcW w:w="1670" w:type="dxa"/>
            <w:vAlign w:val="center"/>
          </w:tcPr>
          <w:p>
            <w:pPr>
              <w:pStyle w:val="0"/>
              <w:jc w:val="center"/>
              <w:rPr>
                <w:rFonts w:hint="eastAsia"/>
                <w:color w:val="auto"/>
              </w:rPr>
            </w:pPr>
            <w:r>
              <w:rPr>
                <w:rFonts w:hint="eastAsia"/>
                <w:color w:val="auto"/>
              </w:rPr>
              <w:t>代表者名</w:t>
            </w:r>
          </w:p>
        </w:tc>
        <w:tc>
          <w:tcPr>
            <w:tcW w:w="8378" w:type="dxa"/>
            <w:gridSpan w:val="3"/>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jc w:val="both"/>
              <w:rPr>
                <w:rFonts w:hint="eastAsia"/>
                <w:color w:val="auto"/>
              </w:rPr>
            </w:pPr>
            <w:r>
              <w:rPr>
                <w:rFonts w:hint="eastAsia"/>
                <w:color w:val="auto"/>
              </w:rPr>
              <w:t>（職）　　　　　　　　　　　　　（氏名）</w:t>
            </w:r>
          </w:p>
        </w:tc>
      </w:tr>
    </w:tbl>
    <w:p>
      <w:pPr>
        <w:pStyle w:val="0"/>
        <w:tabs>
          <w:tab w:val="left" w:leader="none" w:pos="540"/>
        </w:tabs>
        <w:spacing w:line="320" w:lineRule="exact"/>
        <w:ind w:right="960" w:firstLine="227" w:firstLineChars="100"/>
        <w:rPr>
          <w:rFonts w:hint="default" w:ascii="ＭＳ 明朝" w:hAnsi="ＭＳ 明朝" w:eastAsia="ＭＳ 明朝"/>
          <w:sz w:val="24"/>
        </w:rPr>
      </w:pPr>
    </w:p>
    <w:sectPr>
      <w:pgSz w:w="11906" w:h="16838"/>
      <w:pgMar w:top="283" w:right="850" w:bottom="283" w:left="567" w:header="851" w:footer="992" w:gutter="0"/>
      <w:cols w:space="720"/>
      <w:textDirection w:val="lrTb"/>
      <w:docGrid w:type="lines" w:linePitch="35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2"/>
  <w:bordersDoNotSurroundHeader/>
  <w:bordersDoNotSurroundFooter/>
  <w:defaultTabStop w:val="840"/>
  <w:hyphenationZone w:val="0"/>
  <w:defaultTableStyle w:val="23"/>
  <w:drawingGridHorizontalSpacing w:val="210"/>
  <w:drawingGridVerticalSpacing w:val="351"/>
  <w:displayHorizontalDrawingGridEvery w:val="0"/>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paragraph" w:styleId="17">
    <w:name w:val="Date"/>
    <w:basedOn w:val="0"/>
    <w:next w:val="0"/>
    <w:link w:val="18"/>
    <w:uiPriority w:val="0"/>
  </w:style>
  <w:style w:type="character" w:styleId="18" w:customStyle="1">
    <w:name w:val="日付 (文字)"/>
    <w:basedOn w:val="10"/>
    <w:next w:val="18"/>
    <w:link w:val="17"/>
    <w:uiPriority w:val="0"/>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style>
  <w:style w:type="table" w:styleId="23" w:customStyle="1">
    <w:name w:val="表（シンプル 1）"/>
    <w:basedOn w:val="11"/>
    <w:next w:val="2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48</TotalTime>
  <Pages>1</Pages>
  <Words>28</Words>
  <Characters>1561</Characters>
  <Application>JUST Note</Application>
  <Lines>53</Lines>
  <Paragraphs>46</Paragraphs>
  <CharactersWithSpaces>1597</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445243</dc:creator>
  <cp:lastModifiedBy>445243</cp:lastModifiedBy>
  <cp:lastPrinted>2021-12-06T10:32:45Z</cp:lastPrinted>
  <dcterms:created xsi:type="dcterms:W3CDTF">2021-04-08T01:24:00Z</dcterms:created>
  <dcterms:modified xsi:type="dcterms:W3CDTF">2021-12-03T11:10:29Z</dcterms:modified>
  <cp:revision>3</cp:revision>
</cp:coreProperties>
</file>